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5C" w:rsidRDefault="004C59EF" w:rsidP="004C59EF">
      <w:pPr>
        <w:kinsoku w:val="0"/>
        <w:overflowPunct w:val="0"/>
        <w:spacing w:line="245" w:lineRule="exact"/>
        <w:jc w:val="center"/>
        <w:outlineLvl w:val="0"/>
        <w:rPr>
          <w:b/>
          <w:bCs/>
        </w:rPr>
      </w:pPr>
      <w:r>
        <w:rPr>
          <w:b/>
        </w:rPr>
        <w:t xml:space="preserve">CHANCELLOR’S </w:t>
      </w:r>
      <w:r w:rsidR="001F4D5C">
        <w:rPr>
          <w:b/>
          <w:bCs/>
        </w:rPr>
        <w:t>PROCEDURE FOR POLICY</w:t>
      </w:r>
    </w:p>
    <w:p w:rsidR="001F4D5C" w:rsidRDefault="001F4D5C" w:rsidP="001F4D5C">
      <w:pPr>
        <w:kinsoku w:val="0"/>
        <w:overflowPunct w:val="0"/>
        <w:spacing w:line="245" w:lineRule="exact"/>
        <w:jc w:val="center"/>
        <w:outlineLvl w:val="0"/>
        <w:rPr>
          <w:b/>
          <w:bCs/>
          <w:szCs w:val="23"/>
        </w:rPr>
      </w:pPr>
      <w:r w:rsidRPr="001F4D5C">
        <w:rPr>
          <w:b/>
          <w:bCs/>
          <w:szCs w:val="23"/>
        </w:rPr>
        <w:t>304.02: Electronic Posting of Financial Data</w:t>
      </w:r>
    </w:p>
    <w:p w:rsidR="001F4D5C" w:rsidRDefault="001F4D5C" w:rsidP="001F4D5C">
      <w:pPr>
        <w:kinsoku w:val="0"/>
        <w:overflowPunct w:val="0"/>
        <w:spacing w:line="245" w:lineRule="exact"/>
        <w:jc w:val="center"/>
        <w:outlineLvl w:val="0"/>
        <w:rPr>
          <w:b/>
          <w:bCs/>
          <w:szCs w:val="23"/>
        </w:rPr>
      </w:pPr>
    </w:p>
    <w:p w:rsidR="001F4D5C" w:rsidRPr="001F4D5C" w:rsidRDefault="001F4D5C" w:rsidP="001F4D5C">
      <w:pPr>
        <w:kinsoku w:val="0"/>
        <w:overflowPunct w:val="0"/>
        <w:spacing w:line="245" w:lineRule="exact"/>
        <w:jc w:val="center"/>
        <w:outlineLvl w:val="0"/>
        <w:rPr>
          <w:sz w:val="28"/>
        </w:rPr>
      </w:pPr>
    </w:p>
    <w:p w:rsidR="001F4D5C" w:rsidRDefault="001F4D5C" w:rsidP="001F4D5C">
      <w:pPr>
        <w:kinsoku w:val="0"/>
        <w:overflowPunct w:val="0"/>
        <w:spacing w:before="57"/>
        <w:jc w:val="both"/>
      </w:pPr>
      <w:r w:rsidRPr="0011065D">
        <w:t>Each</w:t>
      </w:r>
      <w:r w:rsidRPr="0011065D">
        <w:rPr>
          <w:spacing w:val="57"/>
        </w:rPr>
        <w:t xml:space="preserve"> </w:t>
      </w:r>
      <w:r w:rsidRPr="0011065D">
        <w:rPr>
          <w:spacing w:val="-1"/>
        </w:rPr>
        <w:t>college</w:t>
      </w:r>
      <w:r w:rsidRPr="0011065D">
        <w:rPr>
          <w:spacing w:val="57"/>
        </w:rPr>
        <w:t xml:space="preserve"> </w:t>
      </w:r>
      <w:r w:rsidRPr="0011065D">
        <w:t>and</w:t>
      </w:r>
      <w:r w:rsidRPr="0011065D">
        <w:rPr>
          <w:spacing w:val="57"/>
        </w:rPr>
        <w:t xml:space="preserve"> </w:t>
      </w:r>
      <w:r w:rsidRPr="0011065D">
        <w:t>institution</w:t>
      </w:r>
      <w:r w:rsidRPr="0011065D">
        <w:rPr>
          <w:spacing w:val="57"/>
        </w:rPr>
        <w:t xml:space="preserve"> </w:t>
      </w:r>
      <w:r w:rsidRPr="0011065D">
        <w:t>of</w:t>
      </w:r>
      <w:r w:rsidRPr="0011065D">
        <w:rPr>
          <w:spacing w:val="56"/>
        </w:rPr>
        <w:t xml:space="preserve"> </w:t>
      </w:r>
      <w:r w:rsidRPr="0011065D">
        <w:t>the</w:t>
      </w:r>
      <w:r w:rsidRPr="0011065D">
        <w:rPr>
          <w:spacing w:val="57"/>
        </w:rPr>
        <w:t xml:space="preserve"> </w:t>
      </w:r>
      <w:r w:rsidRPr="0011065D">
        <w:rPr>
          <w:spacing w:val="-1"/>
        </w:rPr>
        <w:t>Alabama</w:t>
      </w:r>
      <w:r w:rsidRPr="0011065D">
        <w:rPr>
          <w:spacing w:val="57"/>
        </w:rPr>
        <w:t xml:space="preserve"> </w:t>
      </w:r>
      <w:r w:rsidRPr="0011065D">
        <w:t>Community</w:t>
      </w:r>
      <w:r w:rsidRPr="0011065D">
        <w:rPr>
          <w:spacing w:val="57"/>
        </w:rPr>
        <w:t xml:space="preserve"> </w:t>
      </w:r>
      <w:r w:rsidRPr="0011065D">
        <w:t>College</w:t>
      </w:r>
      <w:r w:rsidRPr="0011065D">
        <w:rPr>
          <w:spacing w:val="57"/>
        </w:rPr>
        <w:t xml:space="preserve"> </w:t>
      </w:r>
      <w:r w:rsidRPr="0011065D">
        <w:t>System</w:t>
      </w:r>
      <w:r w:rsidRPr="0011065D">
        <w:rPr>
          <w:spacing w:val="55"/>
        </w:rPr>
        <w:t xml:space="preserve"> </w:t>
      </w:r>
      <w:r w:rsidRPr="00970FBF">
        <w:rPr>
          <w:highlight w:val="yellow"/>
        </w:rPr>
        <w:t>shall</w:t>
      </w:r>
      <w:r w:rsidRPr="00970FBF">
        <w:rPr>
          <w:spacing w:val="57"/>
          <w:highlight w:val="yellow"/>
        </w:rPr>
        <w:t xml:space="preserve"> </w:t>
      </w:r>
      <w:r w:rsidRPr="00970FBF">
        <w:rPr>
          <w:highlight w:val="yellow"/>
        </w:rPr>
        <w:t>have</w:t>
      </w:r>
      <w:r w:rsidRPr="00970FBF">
        <w:rPr>
          <w:spacing w:val="57"/>
          <w:highlight w:val="yellow"/>
        </w:rPr>
        <w:t xml:space="preserve"> </w:t>
      </w:r>
      <w:r w:rsidRPr="00970FBF">
        <w:rPr>
          <w:highlight w:val="yellow"/>
        </w:rPr>
        <w:t>on</w:t>
      </w:r>
      <w:r w:rsidRPr="00970FBF">
        <w:rPr>
          <w:spacing w:val="57"/>
          <w:highlight w:val="yellow"/>
        </w:rPr>
        <w:t xml:space="preserve"> </w:t>
      </w:r>
      <w:r w:rsidRPr="00970FBF">
        <w:rPr>
          <w:highlight w:val="yellow"/>
        </w:rPr>
        <w:t>its</w:t>
      </w:r>
      <w:r w:rsidRPr="00970FBF">
        <w:rPr>
          <w:spacing w:val="21"/>
          <w:highlight w:val="yellow"/>
        </w:rPr>
        <w:t xml:space="preserve"> </w:t>
      </w:r>
      <w:r w:rsidRPr="00970FBF">
        <w:rPr>
          <w:spacing w:val="-1"/>
          <w:highlight w:val="yellow"/>
        </w:rPr>
        <w:t xml:space="preserve">principal web </w:t>
      </w:r>
      <w:r w:rsidRPr="00970FBF">
        <w:rPr>
          <w:highlight w:val="yellow"/>
        </w:rPr>
        <w:t>site</w:t>
      </w:r>
      <w:r w:rsidRPr="00970FBF">
        <w:rPr>
          <w:spacing w:val="-1"/>
          <w:highlight w:val="yellow"/>
        </w:rPr>
        <w:t xml:space="preserve"> </w:t>
      </w:r>
      <w:r w:rsidRPr="00970FBF">
        <w:rPr>
          <w:highlight w:val="yellow"/>
        </w:rPr>
        <w:t>a</w:t>
      </w:r>
      <w:r w:rsidRPr="00970FBF">
        <w:rPr>
          <w:spacing w:val="-1"/>
          <w:highlight w:val="yellow"/>
        </w:rPr>
        <w:t xml:space="preserve"> </w:t>
      </w:r>
      <w:r w:rsidRPr="00970FBF">
        <w:rPr>
          <w:highlight w:val="yellow"/>
        </w:rPr>
        <w:t>link</w:t>
      </w:r>
      <w:r w:rsidRPr="00970FBF">
        <w:rPr>
          <w:spacing w:val="-1"/>
          <w:highlight w:val="yellow"/>
        </w:rPr>
        <w:t xml:space="preserve"> </w:t>
      </w:r>
      <w:r w:rsidRPr="00970FBF">
        <w:rPr>
          <w:highlight w:val="yellow"/>
        </w:rPr>
        <w:t>titled</w:t>
      </w:r>
      <w:r w:rsidRPr="00970FBF">
        <w:rPr>
          <w:spacing w:val="-1"/>
          <w:highlight w:val="yellow"/>
        </w:rPr>
        <w:t xml:space="preserve"> </w:t>
      </w:r>
      <w:r w:rsidRPr="00970FBF">
        <w:rPr>
          <w:i/>
          <w:spacing w:val="-1"/>
          <w:highlight w:val="yellow"/>
        </w:rPr>
        <w:t>Financial Disclosure Data</w:t>
      </w:r>
      <w:r w:rsidRPr="00970FBF">
        <w:rPr>
          <w:spacing w:val="-1"/>
          <w:highlight w:val="yellow"/>
        </w:rPr>
        <w:t>.</w:t>
      </w:r>
    </w:p>
    <w:p w:rsidR="001F4D5C" w:rsidRDefault="001F4D5C" w:rsidP="001F4D5C">
      <w:pPr>
        <w:kinsoku w:val="0"/>
        <w:overflowPunct w:val="0"/>
        <w:spacing w:before="57"/>
        <w:ind w:left="40"/>
        <w:jc w:val="both"/>
      </w:pPr>
    </w:p>
    <w:p w:rsidR="001F4D5C" w:rsidRDefault="001F4D5C" w:rsidP="001F4D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Financial data shall include: </w:t>
      </w:r>
    </w:p>
    <w:p w:rsidR="001F4D5C" w:rsidRDefault="001F4D5C" w:rsidP="001F4D5C">
      <w:pPr>
        <w:pStyle w:val="ListParagraph"/>
        <w:autoSpaceDE w:val="0"/>
        <w:autoSpaceDN w:val="0"/>
        <w:adjustRightInd w:val="0"/>
        <w:spacing w:after="0"/>
        <w:jc w:val="both"/>
        <w:rPr>
          <w:rFonts w:ascii="Times New Roman" w:hAnsi="Times New Roman"/>
          <w:sz w:val="24"/>
          <w:szCs w:val="24"/>
        </w:rPr>
      </w:pPr>
    </w:p>
    <w:p w:rsidR="001F4D5C" w:rsidRDefault="001F4D5C" w:rsidP="001F4D5C">
      <w:pPr>
        <w:pStyle w:val="ListParagraph"/>
        <w:numPr>
          <w:ilvl w:val="1"/>
          <w:numId w:val="1"/>
        </w:numPr>
        <w:autoSpaceDE w:val="0"/>
        <w:autoSpaceDN w:val="0"/>
        <w:adjustRightInd w:val="0"/>
        <w:spacing w:line="240" w:lineRule="auto"/>
        <w:ind w:left="1080"/>
        <w:jc w:val="both"/>
        <w:rPr>
          <w:rFonts w:ascii="Times New Roman" w:hAnsi="Times New Roman"/>
          <w:sz w:val="24"/>
          <w:szCs w:val="24"/>
        </w:rPr>
      </w:pPr>
      <w:r>
        <w:rPr>
          <w:rFonts w:ascii="Times New Roman" w:hAnsi="Times New Roman"/>
          <w:sz w:val="24"/>
          <w:szCs w:val="24"/>
        </w:rPr>
        <w:t>All grants and expenditures by the college or institution during the current fiscal year, specifying the amount, date, agency, funding source(s), grantee/payee, purpose, as well as an identifying number by which the grant or expenditure’s pertinent contract, invoice, purchase order or grant documents may be requested.</w:t>
      </w:r>
    </w:p>
    <w:p w:rsidR="001F4D5C" w:rsidRDefault="001F4D5C" w:rsidP="001F4D5C">
      <w:pPr>
        <w:pStyle w:val="ListParagraph"/>
        <w:autoSpaceDE w:val="0"/>
        <w:autoSpaceDN w:val="0"/>
        <w:adjustRightInd w:val="0"/>
        <w:ind w:left="1440"/>
        <w:jc w:val="both"/>
        <w:rPr>
          <w:rFonts w:ascii="Times New Roman" w:hAnsi="Times New Roman"/>
          <w:sz w:val="24"/>
          <w:szCs w:val="24"/>
        </w:rPr>
      </w:pPr>
    </w:p>
    <w:p w:rsidR="001F4D5C" w:rsidRPr="002C42CA" w:rsidRDefault="001F4D5C" w:rsidP="001F4D5C">
      <w:pPr>
        <w:pStyle w:val="ListParagraph"/>
        <w:numPr>
          <w:ilvl w:val="1"/>
          <w:numId w:val="1"/>
        </w:numPr>
        <w:autoSpaceDE w:val="0"/>
        <w:autoSpaceDN w:val="0"/>
        <w:adjustRightInd w:val="0"/>
        <w:spacing w:line="240" w:lineRule="auto"/>
        <w:ind w:left="1080"/>
        <w:jc w:val="both"/>
        <w:rPr>
          <w:rFonts w:ascii="Times New Roman" w:hAnsi="Times New Roman"/>
          <w:sz w:val="24"/>
          <w:szCs w:val="24"/>
        </w:rPr>
      </w:pPr>
      <w:r>
        <w:rPr>
          <w:rFonts w:ascii="Times New Roman" w:hAnsi="Times New Roman"/>
          <w:sz w:val="24"/>
          <w:szCs w:val="24"/>
        </w:rPr>
        <w:t>A list of all contracts for goods and/or services of any type entered into by the institution during the current fiscal year, requiring Vendor Disclosure Statements. Information contained in the posting must include the name of the contractor, purpose, compensation, funding source(s), term of the contract, as well as an identifying number by which a copy of such contract and/or any payments made under such contract may be requested.</w:t>
      </w:r>
    </w:p>
    <w:p w:rsidR="001F4D5C" w:rsidRDefault="001F4D5C" w:rsidP="001F4D5C">
      <w:pPr>
        <w:pStyle w:val="ListParagraph"/>
        <w:autoSpaceDE w:val="0"/>
        <w:autoSpaceDN w:val="0"/>
        <w:adjustRightInd w:val="0"/>
        <w:spacing w:after="0"/>
        <w:ind w:left="1440"/>
        <w:jc w:val="both"/>
        <w:rPr>
          <w:rFonts w:ascii="Times New Roman" w:hAnsi="Times New Roman"/>
          <w:sz w:val="24"/>
          <w:szCs w:val="24"/>
        </w:rPr>
      </w:pPr>
    </w:p>
    <w:p w:rsidR="001F4D5C" w:rsidRDefault="001F4D5C" w:rsidP="001F4D5C">
      <w:pPr>
        <w:pStyle w:val="ListParagraph"/>
        <w:numPr>
          <w:ilvl w:val="1"/>
          <w:numId w:val="1"/>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A list of all persons currently employed in any capacity by such institution, including each such person’s name, job title, salary grade and step or rate of pay, full or part time status, and date of original employment.  Each institution shall also accompany such lists with all pertinent salary schedules.</w:t>
      </w:r>
    </w:p>
    <w:p w:rsidR="001F4D5C" w:rsidRPr="00A61D99" w:rsidRDefault="001F4D5C" w:rsidP="001F4D5C">
      <w:pPr>
        <w:jc w:val="both"/>
      </w:pPr>
      <w:r w:rsidRPr="00A61D99">
        <w:t xml:space="preserve"> </w:t>
      </w:r>
    </w:p>
    <w:p w:rsidR="001F4D5C" w:rsidRPr="00970FBF" w:rsidRDefault="001F4D5C" w:rsidP="001F4D5C">
      <w:pPr>
        <w:pStyle w:val="ListParagraph"/>
        <w:numPr>
          <w:ilvl w:val="1"/>
          <w:numId w:val="1"/>
        </w:numPr>
        <w:autoSpaceDE w:val="0"/>
        <w:autoSpaceDN w:val="0"/>
        <w:adjustRightInd w:val="0"/>
        <w:spacing w:after="0" w:line="240" w:lineRule="auto"/>
        <w:ind w:left="1080"/>
        <w:jc w:val="both"/>
        <w:rPr>
          <w:rFonts w:ascii="Times New Roman" w:hAnsi="Times New Roman"/>
          <w:sz w:val="24"/>
          <w:szCs w:val="24"/>
          <w:highlight w:val="yellow"/>
        </w:rPr>
      </w:pPr>
      <w:r w:rsidRPr="00970FBF">
        <w:rPr>
          <w:rFonts w:ascii="Times New Roman" w:hAnsi="Times New Roman"/>
          <w:sz w:val="24"/>
          <w:szCs w:val="24"/>
          <w:highlight w:val="yellow"/>
        </w:rPr>
        <w:t>Financial data from fiscal year 2007 and for each fiscal year thereafter shall remain accessible.</w:t>
      </w:r>
    </w:p>
    <w:p w:rsidR="001F4D5C" w:rsidRPr="00A57F05" w:rsidRDefault="001F4D5C" w:rsidP="001F4D5C">
      <w:pPr>
        <w:pStyle w:val="ListParagraph"/>
        <w:jc w:val="both"/>
        <w:rPr>
          <w:rFonts w:ascii="Times New Roman" w:hAnsi="Times New Roman"/>
          <w:sz w:val="24"/>
          <w:szCs w:val="24"/>
        </w:rPr>
      </w:pPr>
    </w:p>
    <w:p w:rsidR="001F4D5C" w:rsidRDefault="001F4D5C" w:rsidP="001F4D5C">
      <w:pPr>
        <w:pStyle w:val="ListParagraph"/>
        <w:numPr>
          <w:ilvl w:val="1"/>
          <w:numId w:val="1"/>
        </w:num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Financial data shall not include information which is required to be kept confidential by State or Federal law.</w:t>
      </w:r>
    </w:p>
    <w:p w:rsidR="001F4D5C" w:rsidRPr="00A61D99" w:rsidRDefault="001F4D5C" w:rsidP="001F4D5C">
      <w:pPr>
        <w:jc w:val="both"/>
      </w:pPr>
    </w:p>
    <w:p w:rsidR="001F4D5C" w:rsidRPr="00466E7B" w:rsidRDefault="001F4D5C" w:rsidP="001F4D5C">
      <w:pPr>
        <w:pStyle w:val="ListParagraph"/>
        <w:numPr>
          <w:ilvl w:val="0"/>
          <w:numId w:val="1"/>
        </w:numPr>
        <w:kinsoku w:val="0"/>
        <w:overflowPunct w:val="0"/>
        <w:autoSpaceDE w:val="0"/>
        <w:autoSpaceDN w:val="0"/>
        <w:adjustRightInd w:val="0"/>
        <w:spacing w:after="0" w:line="240" w:lineRule="auto"/>
        <w:jc w:val="both"/>
        <w:rPr>
          <w:rFonts w:ascii="Times New Roman" w:hAnsi="Times New Roman"/>
          <w:sz w:val="24"/>
          <w:szCs w:val="24"/>
        </w:rPr>
      </w:pPr>
      <w:r w:rsidRPr="00466E7B">
        <w:rPr>
          <w:rFonts w:ascii="Times New Roman" w:hAnsi="Times New Roman"/>
          <w:spacing w:val="-1"/>
          <w:sz w:val="24"/>
          <w:szCs w:val="24"/>
        </w:rPr>
        <w:t>On</w:t>
      </w:r>
      <w:r w:rsidRPr="00466E7B">
        <w:rPr>
          <w:rFonts w:ascii="Times New Roman" w:hAnsi="Times New Roman"/>
          <w:spacing w:val="7"/>
          <w:sz w:val="24"/>
          <w:szCs w:val="24"/>
        </w:rPr>
        <w:t xml:space="preserve"> </w:t>
      </w:r>
      <w:r w:rsidRPr="00466E7B">
        <w:rPr>
          <w:rFonts w:ascii="Times New Roman" w:hAnsi="Times New Roman"/>
          <w:spacing w:val="-1"/>
          <w:sz w:val="24"/>
          <w:szCs w:val="24"/>
        </w:rPr>
        <w:t>the</w:t>
      </w:r>
      <w:r w:rsidRPr="00466E7B">
        <w:rPr>
          <w:rFonts w:ascii="Times New Roman" w:hAnsi="Times New Roman"/>
          <w:spacing w:val="7"/>
          <w:sz w:val="24"/>
          <w:szCs w:val="24"/>
        </w:rPr>
        <w:t xml:space="preserve"> </w:t>
      </w:r>
      <w:r>
        <w:rPr>
          <w:rFonts w:ascii="Times New Roman" w:hAnsi="Times New Roman"/>
          <w:spacing w:val="-1"/>
          <w:sz w:val="24"/>
          <w:szCs w:val="24"/>
        </w:rPr>
        <w:t xml:space="preserve">Financial Disclosure Data webpage </w:t>
      </w:r>
      <w:r w:rsidRPr="00466E7B">
        <w:rPr>
          <w:rFonts w:ascii="Times New Roman" w:hAnsi="Times New Roman"/>
          <w:spacing w:val="-1"/>
          <w:sz w:val="24"/>
          <w:szCs w:val="24"/>
        </w:rPr>
        <w:t>each</w:t>
      </w:r>
      <w:r w:rsidRPr="00466E7B">
        <w:rPr>
          <w:rFonts w:ascii="Times New Roman" w:hAnsi="Times New Roman"/>
          <w:spacing w:val="7"/>
          <w:sz w:val="24"/>
          <w:szCs w:val="24"/>
        </w:rPr>
        <w:t xml:space="preserve"> </w:t>
      </w:r>
      <w:r>
        <w:rPr>
          <w:rFonts w:ascii="Times New Roman" w:hAnsi="Times New Roman"/>
          <w:spacing w:val="-1"/>
          <w:sz w:val="24"/>
          <w:szCs w:val="24"/>
        </w:rPr>
        <w:t>institution</w:t>
      </w:r>
      <w:r w:rsidRPr="00466E7B">
        <w:rPr>
          <w:rFonts w:ascii="Times New Roman" w:hAnsi="Times New Roman"/>
          <w:spacing w:val="6"/>
          <w:sz w:val="24"/>
          <w:szCs w:val="24"/>
        </w:rPr>
        <w:t xml:space="preserve"> </w:t>
      </w:r>
      <w:r w:rsidRPr="00466E7B">
        <w:rPr>
          <w:rFonts w:ascii="Times New Roman" w:hAnsi="Times New Roman"/>
          <w:spacing w:val="-1"/>
          <w:sz w:val="24"/>
          <w:szCs w:val="24"/>
        </w:rPr>
        <w:t>shall</w:t>
      </w:r>
      <w:r w:rsidRPr="00466E7B">
        <w:rPr>
          <w:rFonts w:ascii="Times New Roman" w:hAnsi="Times New Roman"/>
          <w:spacing w:val="7"/>
          <w:sz w:val="24"/>
          <w:szCs w:val="24"/>
        </w:rPr>
        <w:t xml:space="preserve"> </w:t>
      </w:r>
      <w:r w:rsidRPr="00466E7B">
        <w:rPr>
          <w:rFonts w:ascii="Times New Roman" w:hAnsi="Times New Roman"/>
          <w:spacing w:val="-1"/>
          <w:sz w:val="24"/>
          <w:szCs w:val="24"/>
        </w:rPr>
        <w:t>have</w:t>
      </w:r>
      <w:r w:rsidRPr="00466E7B">
        <w:rPr>
          <w:rFonts w:ascii="Times New Roman" w:hAnsi="Times New Roman"/>
          <w:spacing w:val="7"/>
          <w:sz w:val="24"/>
          <w:szCs w:val="24"/>
        </w:rPr>
        <w:t xml:space="preserve"> </w:t>
      </w:r>
      <w:r w:rsidRPr="00466E7B">
        <w:rPr>
          <w:rFonts w:ascii="Times New Roman" w:hAnsi="Times New Roman"/>
          <w:spacing w:val="-1"/>
          <w:sz w:val="24"/>
          <w:szCs w:val="24"/>
        </w:rPr>
        <w:t>links</w:t>
      </w:r>
      <w:r w:rsidRPr="00466E7B">
        <w:rPr>
          <w:rFonts w:ascii="Times New Roman" w:hAnsi="Times New Roman"/>
          <w:spacing w:val="7"/>
          <w:sz w:val="24"/>
          <w:szCs w:val="24"/>
        </w:rPr>
        <w:t xml:space="preserve"> </w:t>
      </w:r>
      <w:r w:rsidRPr="00466E7B">
        <w:rPr>
          <w:rFonts w:ascii="Times New Roman" w:hAnsi="Times New Roman"/>
          <w:spacing w:val="-1"/>
          <w:sz w:val="24"/>
          <w:szCs w:val="24"/>
        </w:rPr>
        <w:t>titled</w:t>
      </w:r>
      <w:r w:rsidRPr="00466E7B">
        <w:rPr>
          <w:rFonts w:ascii="Times New Roman" w:hAnsi="Times New Roman"/>
          <w:spacing w:val="7"/>
          <w:sz w:val="24"/>
          <w:szCs w:val="24"/>
        </w:rPr>
        <w:t xml:space="preserve"> </w:t>
      </w:r>
      <w:r w:rsidRPr="00F949E4">
        <w:rPr>
          <w:rFonts w:ascii="Times New Roman" w:hAnsi="Times New Roman"/>
          <w:i/>
          <w:spacing w:val="-1"/>
          <w:sz w:val="24"/>
          <w:szCs w:val="24"/>
        </w:rPr>
        <w:t>Expenditures</w:t>
      </w:r>
      <w:r>
        <w:rPr>
          <w:rFonts w:ascii="Times New Roman" w:hAnsi="Times New Roman"/>
          <w:spacing w:val="-1"/>
          <w:sz w:val="24"/>
          <w:szCs w:val="24"/>
        </w:rPr>
        <w:t xml:space="preserve">, </w:t>
      </w:r>
      <w:r w:rsidRPr="00F949E4">
        <w:rPr>
          <w:rFonts w:ascii="Times New Roman" w:hAnsi="Times New Roman"/>
          <w:i/>
          <w:spacing w:val="-1"/>
          <w:sz w:val="24"/>
          <w:szCs w:val="24"/>
        </w:rPr>
        <w:t>Contracts</w:t>
      </w:r>
      <w:r>
        <w:rPr>
          <w:rFonts w:ascii="Times New Roman" w:hAnsi="Times New Roman"/>
          <w:spacing w:val="-1"/>
          <w:sz w:val="24"/>
          <w:szCs w:val="24"/>
        </w:rPr>
        <w:t xml:space="preserve">, and </w:t>
      </w:r>
      <w:r w:rsidRPr="00F949E4">
        <w:rPr>
          <w:rFonts w:ascii="Times New Roman" w:hAnsi="Times New Roman"/>
          <w:i/>
          <w:spacing w:val="-1"/>
          <w:sz w:val="24"/>
          <w:szCs w:val="24"/>
        </w:rPr>
        <w:t>Employees</w:t>
      </w:r>
      <w:r>
        <w:rPr>
          <w:rFonts w:ascii="Times New Roman" w:hAnsi="Times New Roman"/>
          <w:spacing w:val="-1"/>
          <w:sz w:val="24"/>
          <w:szCs w:val="24"/>
        </w:rPr>
        <w:t>.</w:t>
      </w:r>
    </w:p>
    <w:p w:rsidR="001F4D5C" w:rsidRPr="0011065D" w:rsidRDefault="001F4D5C" w:rsidP="001F4D5C">
      <w:pPr>
        <w:kinsoku w:val="0"/>
        <w:overflowPunct w:val="0"/>
        <w:spacing w:line="240" w:lineRule="exact"/>
      </w:pPr>
    </w:p>
    <w:p w:rsidR="001F4D5C" w:rsidRPr="00970FBF" w:rsidRDefault="001F4D5C" w:rsidP="001F4D5C">
      <w:pPr>
        <w:pStyle w:val="ListParagraph"/>
        <w:numPr>
          <w:ilvl w:val="0"/>
          <w:numId w:val="2"/>
        </w:numPr>
        <w:kinsoku w:val="0"/>
        <w:overflowPunct w:val="0"/>
        <w:autoSpaceDE w:val="0"/>
        <w:autoSpaceDN w:val="0"/>
        <w:adjustRightInd w:val="0"/>
        <w:spacing w:after="0" w:line="275" w:lineRule="exact"/>
        <w:jc w:val="both"/>
        <w:outlineLvl w:val="0"/>
        <w:rPr>
          <w:rFonts w:ascii="Times New Roman" w:hAnsi="Times New Roman"/>
          <w:sz w:val="24"/>
          <w:szCs w:val="24"/>
          <w:highlight w:val="yellow"/>
        </w:rPr>
      </w:pPr>
      <w:r w:rsidRPr="00970FBF">
        <w:rPr>
          <w:rFonts w:ascii="Times New Roman" w:hAnsi="Times New Roman"/>
          <w:bCs/>
          <w:spacing w:val="-1"/>
          <w:sz w:val="24"/>
          <w:szCs w:val="24"/>
          <w:highlight w:val="yellow"/>
        </w:rPr>
        <w:t>Expenditures</w:t>
      </w:r>
    </w:p>
    <w:p w:rsidR="001F4D5C" w:rsidRPr="00466E7B" w:rsidRDefault="001F4D5C" w:rsidP="001F4D5C">
      <w:pPr>
        <w:pStyle w:val="ListParagraph"/>
        <w:kinsoku w:val="0"/>
        <w:overflowPunct w:val="0"/>
        <w:autoSpaceDE w:val="0"/>
        <w:autoSpaceDN w:val="0"/>
        <w:adjustRightInd w:val="0"/>
        <w:spacing w:after="0" w:line="275" w:lineRule="exact"/>
        <w:ind w:left="1080"/>
        <w:jc w:val="both"/>
        <w:outlineLvl w:val="0"/>
        <w:rPr>
          <w:rFonts w:ascii="Times New Roman" w:hAnsi="Times New Roman"/>
          <w:sz w:val="24"/>
          <w:szCs w:val="24"/>
        </w:rPr>
      </w:pPr>
    </w:p>
    <w:p w:rsidR="001F4D5C" w:rsidRDefault="001F4D5C" w:rsidP="001F4D5C">
      <w:pPr>
        <w:kinsoku w:val="0"/>
        <w:overflowPunct w:val="0"/>
        <w:spacing w:before="2" w:line="276" w:lineRule="exact"/>
        <w:ind w:left="1080"/>
        <w:jc w:val="both"/>
        <w:rPr>
          <w:spacing w:val="-1"/>
        </w:rPr>
      </w:pPr>
      <w:r w:rsidRPr="00466E7B">
        <w:t>On</w:t>
      </w:r>
      <w:r w:rsidRPr="00466E7B">
        <w:rPr>
          <w:spacing w:val="1"/>
        </w:rPr>
        <w:t xml:space="preserve"> </w:t>
      </w:r>
      <w:r w:rsidRPr="00466E7B">
        <w:t>the</w:t>
      </w:r>
      <w:r w:rsidRPr="00466E7B">
        <w:rPr>
          <w:spacing w:val="1"/>
        </w:rPr>
        <w:t xml:space="preserve"> </w:t>
      </w:r>
      <w:r w:rsidRPr="00466E7B">
        <w:rPr>
          <w:i/>
        </w:rPr>
        <w:t>Expenditures</w:t>
      </w:r>
      <w:r w:rsidRPr="00466E7B">
        <w:rPr>
          <w:spacing w:val="1"/>
        </w:rPr>
        <w:t xml:space="preserve"> </w:t>
      </w:r>
      <w:r w:rsidRPr="00466E7B">
        <w:t>link</w:t>
      </w:r>
      <w:r w:rsidRPr="00466E7B">
        <w:rPr>
          <w:spacing w:val="1"/>
        </w:rPr>
        <w:t xml:space="preserve"> </w:t>
      </w:r>
      <w:r w:rsidRPr="00466E7B">
        <w:t>each</w:t>
      </w:r>
      <w:r w:rsidRPr="00466E7B">
        <w:rPr>
          <w:spacing w:val="1"/>
        </w:rPr>
        <w:t xml:space="preserve"> </w:t>
      </w:r>
      <w:r w:rsidRPr="00466E7B">
        <w:t>institution</w:t>
      </w:r>
      <w:r w:rsidRPr="00466E7B">
        <w:rPr>
          <w:spacing w:val="1"/>
        </w:rPr>
        <w:t xml:space="preserve"> </w:t>
      </w:r>
      <w:r w:rsidRPr="00466E7B">
        <w:t>shall</w:t>
      </w:r>
      <w:r w:rsidRPr="00466E7B">
        <w:rPr>
          <w:spacing w:val="1"/>
        </w:rPr>
        <w:t xml:space="preserve"> </w:t>
      </w:r>
      <w:r w:rsidRPr="00466E7B">
        <w:t xml:space="preserve">list </w:t>
      </w:r>
      <w:r w:rsidRPr="00F949E4">
        <w:rPr>
          <w:bCs/>
          <w:spacing w:val="-1"/>
        </w:rPr>
        <w:t>all</w:t>
      </w:r>
      <w:r w:rsidRPr="00466E7B">
        <w:rPr>
          <w:b/>
          <w:bCs/>
          <w:spacing w:val="1"/>
        </w:rPr>
        <w:t xml:space="preserve"> </w:t>
      </w:r>
      <w:r w:rsidRPr="00466E7B">
        <w:rPr>
          <w:spacing w:val="-1"/>
        </w:rPr>
        <w:t>expenditures</w:t>
      </w:r>
      <w:r w:rsidRPr="00466E7B">
        <w:t xml:space="preserve"> </w:t>
      </w:r>
      <w:r w:rsidRPr="00466E7B">
        <w:rPr>
          <w:spacing w:val="-1"/>
        </w:rPr>
        <w:t>(t</w:t>
      </w:r>
      <w:bookmarkStart w:id="0" w:name="_GoBack"/>
      <w:bookmarkEnd w:id="0"/>
      <w:r w:rsidRPr="00466E7B">
        <w:rPr>
          <w:spacing w:val="-1"/>
        </w:rPr>
        <w:t>o</w:t>
      </w:r>
      <w:r w:rsidRPr="00466E7B">
        <w:rPr>
          <w:spacing w:val="26"/>
        </w:rPr>
        <w:t xml:space="preserve"> </w:t>
      </w:r>
      <w:r w:rsidRPr="00466E7B">
        <w:t>include</w:t>
      </w:r>
      <w:r w:rsidRPr="00466E7B">
        <w:rPr>
          <w:spacing w:val="43"/>
        </w:rPr>
        <w:t xml:space="preserve"> </w:t>
      </w:r>
      <w:r w:rsidRPr="00466E7B">
        <w:rPr>
          <w:spacing w:val="-1"/>
        </w:rPr>
        <w:t>gross</w:t>
      </w:r>
      <w:r w:rsidRPr="00466E7B">
        <w:rPr>
          <w:spacing w:val="44"/>
        </w:rPr>
        <w:t xml:space="preserve"> </w:t>
      </w:r>
      <w:r w:rsidRPr="00466E7B">
        <w:rPr>
          <w:spacing w:val="-1"/>
        </w:rPr>
        <w:t>payrolls)</w:t>
      </w:r>
      <w:r w:rsidRPr="00466E7B">
        <w:rPr>
          <w:spacing w:val="44"/>
        </w:rPr>
        <w:t xml:space="preserve"> </w:t>
      </w:r>
      <w:r w:rsidRPr="00466E7B">
        <w:t>for</w:t>
      </w:r>
      <w:r w:rsidRPr="00466E7B">
        <w:rPr>
          <w:spacing w:val="44"/>
        </w:rPr>
        <w:t xml:space="preserve"> </w:t>
      </w:r>
      <w:r w:rsidRPr="00466E7B">
        <w:t>each</w:t>
      </w:r>
      <w:r w:rsidRPr="00466E7B">
        <w:rPr>
          <w:spacing w:val="44"/>
        </w:rPr>
        <w:t xml:space="preserve"> </w:t>
      </w:r>
      <w:r w:rsidRPr="00466E7B">
        <w:rPr>
          <w:spacing w:val="-1"/>
        </w:rPr>
        <w:t>month,</w:t>
      </w:r>
      <w:r w:rsidRPr="00466E7B">
        <w:rPr>
          <w:spacing w:val="44"/>
        </w:rPr>
        <w:t xml:space="preserve"> </w:t>
      </w:r>
      <w:r w:rsidRPr="00466E7B">
        <w:t>by</w:t>
      </w:r>
      <w:r w:rsidRPr="00466E7B">
        <w:rPr>
          <w:spacing w:val="44"/>
        </w:rPr>
        <w:t xml:space="preserve"> </w:t>
      </w:r>
      <w:r w:rsidRPr="00466E7B">
        <w:t>the</w:t>
      </w:r>
      <w:r w:rsidRPr="00466E7B">
        <w:rPr>
          <w:spacing w:val="44"/>
        </w:rPr>
        <w:t xml:space="preserve"> </w:t>
      </w:r>
      <w:r w:rsidRPr="00466E7B">
        <w:rPr>
          <w:spacing w:val="-1"/>
        </w:rPr>
        <w:t>15</w:t>
      </w:r>
      <w:proofErr w:type="spellStart"/>
      <w:r w:rsidRPr="00466E7B">
        <w:rPr>
          <w:spacing w:val="-1"/>
          <w:position w:val="11"/>
          <w:sz w:val="16"/>
          <w:szCs w:val="16"/>
        </w:rPr>
        <w:t>th</w:t>
      </w:r>
      <w:proofErr w:type="spellEnd"/>
      <w:r w:rsidRPr="00466E7B">
        <w:rPr>
          <w:spacing w:val="24"/>
          <w:position w:val="11"/>
          <w:sz w:val="16"/>
          <w:szCs w:val="16"/>
        </w:rPr>
        <w:t xml:space="preserve"> </w:t>
      </w:r>
      <w:r w:rsidRPr="00466E7B">
        <w:t>of</w:t>
      </w:r>
      <w:r w:rsidRPr="00466E7B">
        <w:rPr>
          <w:spacing w:val="43"/>
        </w:rPr>
        <w:t xml:space="preserve"> </w:t>
      </w:r>
      <w:r w:rsidRPr="00466E7B">
        <w:t>the</w:t>
      </w:r>
      <w:r w:rsidRPr="00466E7B">
        <w:rPr>
          <w:spacing w:val="42"/>
        </w:rPr>
        <w:t xml:space="preserve"> </w:t>
      </w:r>
      <w:r w:rsidRPr="00466E7B">
        <w:rPr>
          <w:spacing w:val="-1"/>
        </w:rPr>
        <w:t>following</w:t>
      </w:r>
      <w:r w:rsidRPr="00466E7B">
        <w:rPr>
          <w:spacing w:val="43"/>
        </w:rPr>
        <w:t xml:space="preserve"> </w:t>
      </w:r>
      <w:r w:rsidRPr="00466E7B">
        <w:rPr>
          <w:spacing w:val="-1"/>
        </w:rPr>
        <w:t>month,</w:t>
      </w:r>
      <w:r w:rsidRPr="00466E7B">
        <w:rPr>
          <w:spacing w:val="42"/>
        </w:rPr>
        <w:t xml:space="preserve"> </w:t>
      </w:r>
      <w:r w:rsidRPr="00466E7B">
        <w:rPr>
          <w:spacing w:val="-1"/>
        </w:rPr>
        <w:t>and</w:t>
      </w:r>
      <w:r w:rsidRPr="00466E7B">
        <w:rPr>
          <w:spacing w:val="43"/>
        </w:rPr>
        <w:t xml:space="preserve"> </w:t>
      </w:r>
      <w:r w:rsidRPr="00466E7B">
        <w:rPr>
          <w:spacing w:val="-1"/>
        </w:rPr>
        <w:t>include</w:t>
      </w:r>
      <w:r w:rsidRPr="00466E7B">
        <w:rPr>
          <w:spacing w:val="43"/>
        </w:rPr>
        <w:t xml:space="preserve"> </w:t>
      </w:r>
      <w:r w:rsidRPr="00466E7B">
        <w:rPr>
          <w:spacing w:val="-1"/>
        </w:rPr>
        <w:t>the</w:t>
      </w:r>
      <w:r w:rsidRPr="00466E7B">
        <w:rPr>
          <w:spacing w:val="56"/>
        </w:rPr>
        <w:t xml:space="preserve"> </w:t>
      </w:r>
      <w:r w:rsidRPr="00466E7B">
        <w:rPr>
          <w:spacing w:val="-1"/>
        </w:rPr>
        <w:t>following</w:t>
      </w:r>
      <w:r w:rsidRPr="00466E7B">
        <w:t xml:space="preserve"> </w:t>
      </w:r>
      <w:r w:rsidRPr="00466E7B">
        <w:rPr>
          <w:spacing w:val="-1"/>
        </w:rPr>
        <w:t>information:</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t>Institution name</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t>Check Number</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t>Payee</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t>Date</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t>Amount</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lastRenderedPageBreak/>
        <w:t>Funding Source (funding source should reflect the fund from which the expenditure was made)</w:t>
      </w:r>
    </w:p>
    <w:p w:rsidR="001F4D5C" w:rsidRPr="00466E7B" w:rsidRDefault="001F4D5C" w:rsidP="001F4D5C">
      <w:pPr>
        <w:pStyle w:val="ListParagraph"/>
        <w:numPr>
          <w:ilvl w:val="0"/>
          <w:numId w:val="5"/>
        </w:numPr>
        <w:kinsoku w:val="0"/>
        <w:overflowPunct w:val="0"/>
        <w:autoSpaceDE w:val="0"/>
        <w:autoSpaceDN w:val="0"/>
        <w:adjustRightInd w:val="0"/>
        <w:spacing w:before="2" w:after="0" w:line="276" w:lineRule="exact"/>
        <w:jc w:val="both"/>
        <w:rPr>
          <w:rFonts w:ascii="Times New Roman" w:hAnsi="Times New Roman"/>
          <w:spacing w:val="-1"/>
          <w:sz w:val="24"/>
          <w:szCs w:val="24"/>
        </w:rPr>
      </w:pPr>
      <w:r w:rsidRPr="00466E7B">
        <w:rPr>
          <w:rFonts w:ascii="Times New Roman" w:hAnsi="Times New Roman"/>
          <w:spacing w:val="-1"/>
          <w:sz w:val="24"/>
          <w:szCs w:val="24"/>
        </w:rPr>
        <w:t>Purpose (the purpose of the expenditure should reflect the description of the object code—</w:t>
      </w:r>
      <w:r>
        <w:rPr>
          <w:rFonts w:ascii="Times New Roman" w:hAnsi="Times New Roman"/>
          <w:spacing w:val="-1"/>
          <w:sz w:val="24"/>
          <w:szCs w:val="24"/>
        </w:rPr>
        <w:t>(</w:t>
      </w:r>
      <w:r w:rsidRPr="00466E7B">
        <w:rPr>
          <w:rFonts w:ascii="Times New Roman" w:hAnsi="Times New Roman"/>
          <w:spacing w:val="-1"/>
          <w:sz w:val="24"/>
          <w:szCs w:val="24"/>
        </w:rPr>
        <w:t>e.g., 500 Series—Personnel, 641—Materials and Supplies, 710—Equipment</w:t>
      </w:r>
      <w:r>
        <w:rPr>
          <w:rFonts w:ascii="Times New Roman" w:hAnsi="Times New Roman"/>
          <w:spacing w:val="-1"/>
          <w:sz w:val="24"/>
          <w:szCs w:val="24"/>
        </w:rPr>
        <w:t>)</w:t>
      </w:r>
      <w:r w:rsidRPr="00466E7B">
        <w:rPr>
          <w:rFonts w:ascii="Times New Roman" w:hAnsi="Times New Roman"/>
          <w:spacing w:val="-1"/>
          <w:sz w:val="24"/>
          <w:szCs w:val="24"/>
        </w:rPr>
        <w:t xml:space="preserve">) </w:t>
      </w:r>
    </w:p>
    <w:p w:rsidR="001F4D5C" w:rsidRPr="0011065D" w:rsidRDefault="001F4D5C" w:rsidP="001F4D5C">
      <w:pPr>
        <w:kinsoku w:val="0"/>
        <w:overflowPunct w:val="0"/>
        <w:spacing w:line="240" w:lineRule="exact"/>
        <w:ind w:left="88" w:hanging="49"/>
      </w:pPr>
    </w:p>
    <w:p w:rsidR="001F4D5C" w:rsidRPr="00970FBF" w:rsidRDefault="001F4D5C" w:rsidP="001F4D5C">
      <w:pPr>
        <w:pStyle w:val="ListParagraph"/>
        <w:numPr>
          <w:ilvl w:val="0"/>
          <w:numId w:val="2"/>
        </w:numPr>
        <w:tabs>
          <w:tab w:val="left" w:pos="720"/>
          <w:tab w:val="left" w:pos="810"/>
        </w:tabs>
        <w:kinsoku w:val="0"/>
        <w:overflowPunct w:val="0"/>
        <w:autoSpaceDE w:val="0"/>
        <w:autoSpaceDN w:val="0"/>
        <w:adjustRightInd w:val="0"/>
        <w:spacing w:after="0" w:line="275" w:lineRule="exact"/>
        <w:jc w:val="both"/>
        <w:outlineLvl w:val="0"/>
        <w:rPr>
          <w:rFonts w:ascii="Times New Roman" w:hAnsi="Times New Roman"/>
          <w:bCs/>
          <w:spacing w:val="-1"/>
          <w:sz w:val="24"/>
          <w:szCs w:val="24"/>
          <w:highlight w:val="yellow"/>
        </w:rPr>
      </w:pPr>
      <w:r w:rsidRPr="00970FBF">
        <w:rPr>
          <w:rFonts w:ascii="Times New Roman" w:hAnsi="Times New Roman"/>
          <w:bCs/>
          <w:spacing w:val="-1"/>
          <w:sz w:val="24"/>
          <w:szCs w:val="24"/>
          <w:highlight w:val="yellow"/>
        </w:rPr>
        <w:t>Contracts</w:t>
      </w:r>
    </w:p>
    <w:p w:rsidR="001F4D5C" w:rsidRPr="0011065D" w:rsidRDefault="001F4D5C" w:rsidP="001F4D5C">
      <w:pPr>
        <w:tabs>
          <w:tab w:val="left" w:pos="720"/>
          <w:tab w:val="left" w:pos="810"/>
        </w:tabs>
        <w:kinsoku w:val="0"/>
        <w:overflowPunct w:val="0"/>
        <w:spacing w:line="275" w:lineRule="exact"/>
        <w:ind w:left="630"/>
        <w:jc w:val="both"/>
        <w:outlineLvl w:val="0"/>
      </w:pPr>
    </w:p>
    <w:p w:rsidR="001F4D5C" w:rsidRPr="0011065D" w:rsidRDefault="001F4D5C" w:rsidP="001F4D5C">
      <w:pPr>
        <w:kinsoku w:val="0"/>
        <w:overflowPunct w:val="0"/>
        <w:ind w:left="1170"/>
        <w:jc w:val="both"/>
      </w:pPr>
      <w:r w:rsidRPr="0011065D">
        <w:t>On</w:t>
      </w:r>
      <w:r w:rsidRPr="0011065D">
        <w:rPr>
          <w:spacing w:val="47"/>
        </w:rPr>
        <w:t xml:space="preserve"> </w:t>
      </w:r>
      <w:r w:rsidRPr="0011065D">
        <w:t>the</w:t>
      </w:r>
      <w:r w:rsidRPr="0011065D">
        <w:rPr>
          <w:spacing w:val="47"/>
        </w:rPr>
        <w:t xml:space="preserve"> </w:t>
      </w:r>
      <w:r>
        <w:rPr>
          <w:i/>
        </w:rPr>
        <w:t>Contracts</w:t>
      </w:r>
      <w:r w:rsidRPr="0011065D">
        <w:rPr>
          <w:spacing w:val="47"/>
        </w:rPr>
        <w:t xml:space="preserve"> </w:t>
      </w:r>
      <w:r w:rsidRPr="0011065D">
        <w:t>link</w:t>
      </w:r>
      <w:r>
        <w:t>,</w:t>
      </w:r>
      <w:r w:rsidRPr="0011065D">
        <w:rPr>
          <w:spacing w:val="47"/>
        </w:rPr>
        <w:t xml:space="preserve"> </w:t>
      </w:r>
      <w:r w:rsidRPr="0011065D">
        <w:rPr>
          <w:spacing w:val="-1"/>
        </w:rPr>
        <w:t>institutions</w:t>
      </w:r>
      <w:r w:rsidRPr="0011065D">
        <w:rPr>
          <w:spacing w:val="47"/>
        </w:rPr>
        <w:t xml:space="preserve"> </w:t>
      </w:r>
      <w:r w:rsidRPr="0011065D">
        <w:rPr>
          <w:spacing w:val="-1"/>
        </w:rPr>
        <w:t>shall</w:t>
      </w:r>
      <w:r w:rsidRPr="0011065D">
        <w:rPr>
          <w:spacing w:val="47"/>
        </w:rPr>
        <w:t xml:space="preserve"> </w:t>
      </w:r>
      <w:r w:rsidRPr="0011065D">
        <w:rPr>
          <w:spacing w:val="-1"/>
        </w:rPr>
        <w:t>list</w:t>
      </w:r>
      <w:r w:rsidRPr="0011065D">
        <w:rPr>
          <w:spacing w:val="44"/>
        </w:rPr>
        <w:t xml:space="preserve"> </w:t>
      </w:r>
      <w:r w:rsidRPr="00F949E4">
        <w:rPr>
          <w:bCs/>
        </w:rPr>
        <w:t>all</w:t>
      </w:r>
      <w:r w:rsidRPr="00F949E4">
        <w:rPr>
          <w:b/>
          <w:bCs/>
          <w:spacing w:val="46"/>
        </w:rPr>
        <w:t xml:space="preserve"> </w:t>
      </w:r>
      <w:r w:rsidRPr="0011065D">
        <w:t>contracts</w:t>
      </w:r>
      <w:r>
        <w:t xml:space="preserve"> and grants</w:t>
      </w:r>
      <w:r w:rsidRPr="0011065D">
        <w:rPr>
          <w:spacing w:val="46"/>
        </w:rPr>
        <w:t xml:space="preserve"> </w:t>
      </w:r>
      <w:r w:rsidRPr="0011065D">
        <w:t>for</w:t>
      </w:r>
      <w:r w:rsidRPr="0011065D">
        <w:rPr>
          <w:spacing w:val="49"/>
        </w:rPr>
        <w:t xml:space="preserve"> </w:t>
      </w:r>
      <w:r w:rsidRPr="0011065D">
        <w:t>which</w:t>
      </w:r>
      <w:r w:rsidRPr="0011065D">
        <w:rPr>
          <w:spacing w:val="49"/>
        </w:rPr>
        <w:t xml:space="preserve"> </w:t>
      </w:r>
      <w:r w:rsidRPr="0011065D">
        <w:rPr>
          <w:spacing w:val="-1"/>
        </w:rPr>
        <w:t>monetary</w:t>
      </w:r>
      <w:r w:rsidRPr="0011065D">
        <w:rPr>
          <w:spacing w:val="49"/>
        </w:rPr>
        <w:t xml:space="preserve"> </w:t>
      </w:r>
      <w:r w:rsidRPr="0011065D">
        <w:rPr>
          <w:spacing w:val="-1"/>
        </w:rPr>
        <w:t>consideration</w:t>
      </w:r>
      <w:r w:rsidRPr="0011065D">
        <w:rPr>
          <w:spacing w:val="48"/>
        </w:rPr>
        <w:t xml:space="preserve"> </w:t>
      </w:r>
      <w:r w:rsidRPr="0011065D">
        <w:t>is</w:t>
      </w:r>
      <w:r w:rsidRPr="0011065D">
        <w:rPr>
          <w:spacing w:val="48"/>
        </w:rPr>
        <w:t xml:space="preserve"> </w:t>
      </w:r>
      <w:r w:rsidRPr="0011065D">
        <w:t>involved</w:t>
      </w:r>
      <w:r w:rsidRPr="0011065D">
        <w:rPr>
          <w:spacing w:val="48"/>
        </w:rPr>
        <w:t xml:space="preserve"> </w:t>
      </w:r>
      <w:r w:rsidRPr="0011065D">
        <w:rPr>
          <w:spacing w:val="-1"/>
        </w:rPr>
        <w:t>and</w:t>
      </w:r>
      <w:r w:rsidRPr="0011065D">
        <w:rPr>
          <w:spacing w:val="49"/>
        </w:rPr>
        <w:t xml:space="preserve"> </w:t>
      </w:r>
      <w:r w:rsidRPr="0011065D">
        <w:rPr>
          <w:spacing w:val="-1"/>
        </w:rPr>
        <w:t>for</w:t>
      </w:r>
      <w:r w:rsidRPr="0011065D">
        <w:rPr>
          <w:spacing w:val="49"/>
        </w:rPr>
        <w:t xml:space="preserve"> </w:t>
      </w:r>
      <w:r w:rsidRPr="0011065D">
        <w:rPr>
          <w:spacing w:val="-1"/>
        </w:rPr>
        <w:t>which</w:t>
      </w:r>
      <w:r w:rsidRPr="0011065D">
        <w:rPr>
          <w:spacing w:val="49"/>
        </w:rPr>
        <w:t xml:space="preserve"> </w:t>
      </w:r>
      <w:r w:rsidRPr="0011065D">
        <w:t>a</w:t>
      </w:r>
      <w:r w:rsidRPr="0011065D">
        <w:rPr>
          <w:spacing w:val="49"/>
        </w:rPr>
        <w:t xml:space="preserve"> </w:t>
      </w:r>
      <w:r w:rsidRPr="0011065D">
        <w:rPr>
          <w:spacing w:val="-1"/>
        </w:rPr>
        <w:t>Vendor</w:t>
      </w:r>
      <w:r w:rsidRPr="0011065D">
        <w:rPr>
          <w:spacing w:val="42"/>
        </w:rPr>
        <w:t xml:space="preserve"> </w:t>
      </w:r>
      <w:r w:rsidRPr="0011065D">
        <w:t>Disclosure</w:t>
      </w:r>
      <w:r w:rsidRPr="0011065D">
        <w:rPr>
          <w:spacing w:val="40"/>
        </w:rPr>
        <w:t xml:space="preserve"> </w:t>
      </w:r>
      <w:r w:rsidRPr="0011065D">
        <w:rPr>
          <w:spacing w:val="-1"/>
        </w:rPr>
        <w:t>Statement</w:t>
      </w:r>
      <w:r w:rsidRPr="0011065D">
        <w:rPr>
          <w:spacing w:val="40"/>
        </w:rPr>
        <w:t xml:space="preserve"> </w:t>
      </w:r>
      <w:r w:rsidRPr="0011065D">
        <w:t>is</w:t>
      </w:r>
      <w:r w:rsidRPr="0011065D">
        <w:rPr>
          <w:spacing w:val="40"/>
        </w:rPr>
        <w:t xml:space="preserve"> </w:t>
      </w:r>
      <w:r w:rsidRPr="0011065D">
        <w:t>required</w:t>
      </w:r>
      <w:r w:rsidRPr="0011065D">
        <w:rPr>
          <w:spacing w:val="40"/>
        </w:rPr>
        <w:t xml:space="preserve"> </w:t>
      </w:r>
      <w:r w:rsidRPr="0011065D">
        <w:t>–</w:t>
      </w:r>
      <w:r w:rsidRPr="0011065D">
        <w:rPr>
          <w:spacing w:val="40"/>
        </w:rPr>
        <w:t xml:space="preserve"> </w:t>
      </w:r>
      <w:r w:rsidRPr="0011065D">
        <w:t>(this</w:t>
      </w:r>
      <w:r w:rsidRPr="0011065D">
        <w:rPr>
          <w:spacing w:val="40"/>
        </w:rPr>
        <w:t xml:space="preserve"> </w:t>
      </w:r>
      <w:r w:rsidRPr="0011065D">
        <w:t>definition</w:t>
      </w:r>
      <w:r w:rsidRPr="0011065D">
        <w:rPr>
          <w:spacing w:val="40"/>
        </w:rPr>
        <w:t xml:space="preserve"> </w:t>
      </w:r>
      <w:r w:rsidRPr="0011065D">
        <w:t>does</w:t>
      </w:r>
      <w:r w:rsidRPr="0011065D">
        <w:rPr>
          <w:spacing w:val="40"/>
        </w:rPr>
        <w:t xml:space="preserve"> </w:t>
      </w:r>
      <w:r w:rsidRPr="0011065D">
        <w:t>not</w:t>
      </w:r>
      <w:r w:rsidRPr="0011065D">
        <w:rPr>
          <w:spacing w:val="40"/>
        </w:rPr>
        <w:t xml:space="preserve"> </w:t>
      </w:r>
      <w:r w:rsidRPr="0011065D">
        <w:t>include</w:t>
      </w:r>
      <w:r w:rsidRPr="0011065D">
        <w:rPr>
          <w:spacing w:val="40"/>
        </w:rPr>
        <w:t xml:space="preserve"> </w:t>
      </w:r>
      <w:r w:rsidRPr="0011065D">
        <w:rPr>
          <w:spacing w:val="-1"/>
        </w:rPr>
        <w:t>employment</w:t>
      </w:r>
      <w:r w:rsidRPr="0011065D">
        <w:rPr>
          <w:spacing w:val="40"/>
        </w:rPr>
        <w:t xml:space="preserve"> </w:t>
      </w:r>
      <w:r w:rsidRPr="0011065D">
        <w:t>contracts</w:t>
      </w:r>
      <w:r w:rsidRPr="0011065D">
        <w:rPr>
          <w:spacing w:val="40"/>
        </w:rPr>
        <w:t xml:space="preserve"> </w:t>
      </w:r>
      <w:r w:rsidRPr="0011065D">
        <w:t>or</w:t>
      </w:r>
      <w:r w:rsidRPr="0011065D">
        <w:rPr>
          <w:spacing w:val="33"/>
        </w:rPr>
        <w:t xml:space="preserve"> </w:t>
      </w:r>
      <w:r w:rsidRPr="0011065D">
        <w:t>purchase orders</w:t>
      </w:r>
      <w:r>
        <w:t>)</w:t>
      </w:r>
      <w:r w:rsidRPr="0011065D">
        <w:t>.</w:t>
      </w:r>
    </w:p>
    <w:p w:rsidR="001F4D5C" w:rsidRDefault="001F4D5C" w:rsidP="001F4D5C">
      <w:pPr>
        <w:kinsoku w:val="0"/>
        <w:overflowPunct w:val="0"/>
        <w:ind w:left="1170"/>
        <w:jc w:val="both"/>
      </w:pPr>
      <w:r w:rsidRPr="0011065D">
        <w:t xml:space="preserve">The following </w:t>
      </w:r>
      <w:r w:rsidRPr="0011065D">
        <w:rPr>
          <w:spacing w:val="-1"/>
        </w:rPr>
        <w:t>information</w:t>
      </w:r>
      <w:r w:rsidRPr="0011065D">
        <w:t xml:space="preserve"> should be included:</w:t>
      </w:r>
    </w:p>
    <w:p w:rsidR="001F4D5C" w:rsidRDefault="001F4D5C" w:rsidP="001F4D5C">
      <w:pPr>
        <w:pStyle w:val="ListParagraph"/>
        <w:numPr>
          <w:ilvl w:val="0"/>
          <w:numId w:val="3"/>
        </w:numPr>
        <w:kinsoku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Institution name</w:t>
      </w:r>
    </w:p>
    <w:p w:rsidR="001F4D5C" w:rsidRDefault="001F4D5C" w:rsidP="001F4D5C">
      <w:pPr>
        <w:pStyle w:val="ListParagraph"/>
        <w:numPr>
          <w:ilvl w:val="0"/>
          <w:numId w:val="3"/>
        </w:numPr>
        <w:kinsoku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Identifying Number</w:t>
      </w:r>
    </w:p>
    <w:p w:rsidR="001F4D5C" w:rsidRDefault="001F4D5C" w:rsidP="001F4D5C">
      <w:pPr>
        <w:pStyle w:val="ListParagraph"/>
        <w:numPr>
          <w:ilvl w:val="0"/>
          <w:numId w:val="3"/>
        </w:numPr>
        <w:kinsoku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Contractor</w:t>
      </w:r>
    </w:p>
    <w:p w:rsidR="001F4D5C" w:rsidRDefault="001F4D5C" w:rsidP="001F4D5C">
      <w:pPr>
        <w:pStyle w:val="ListParagraph"/>
        <w:numPr>
          <w:ilvl w:val="0"/>
          <w:numId w:val="3"/>
        </w:numPr>
        <w:kinsoku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Term (the term should reflect the dates the contract is in effect)</w:t>
      </w:r>
    </w:p>
    <w:p w:rsidR="001F4D5C" w:rsidRDefault="001F4D5C" w:rsidP="001F4D5C">
      <w:pPr>
        <w:pStyle w:val="ListParagraph"/>
        <w:numPr>
          <w:ilvl w:val="0"/>
          <w:numId w:val="3"/>
        </w:numPr>
        <w:kinsoku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Amount</w:t>
      </w:r>
    </w:p>
    <w:p w:rsidR="001F4D5C" w:rsidRDefault="001F4D5C" w:rsidP="001F4D5C">
      <w:pPr>
        <w:pStyle w:val="ListParagraph"/>
        <w:numPr>
          <w:ilvl w:val="0"/>
          <w:numId w:val="3"/>
        </w:numPr>
        <w:kinsoku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Funding Source</w:t>
      </w:r>
    </w:p>
    <w:p w:rsidR="001F4D5C" w:rsidRPr="00466E7B" w:rsidRDefault="001F4D5C" w:rsidP="001F4D5C">
      <w:pPr>
        <w:pStyle w:val="ListParagraph"/>
        <w:numPr>
          <w:ilvl w:val="0"/>
          <w:numId w:val="3"/>
        </w:numPr>
        <w:tabs>
          <w:tab w:val="left" w:pos="1800"/>
        </w:tabs>
        <w:kinsoku w:val="0"/>
        <w:overflowPunct w:val="0"/>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Purpose (the purpose should reflect the description of the object code)</w:t>
      </w:r>
    </w:p>
    <w:p w:rsidR="001F4D5C" w:rsidRPr="0011065D" w:rsidRDefault="001F4D5C" w:rsidP="001F4D5C">
      <w:pPr>
        <w:kinsoku w:val="0"/>
        <w:overflowPunct w:val="0"/>
        <w:ind w:left="360"/>
        <w:jc w:val="both"/>
      </w:pPr>
    </w:p>
    <w:p w:rsidR="001F4D5C" w:rsidRPr="00F42C58" w:rsidRDefault="001F4D5C" w:rsidP="001F4D5C">
      <w:pPr>
        <w:pStyle w:val="ListParagraph"/>
        <w:numPr>
          <w:ilvl w:val="0"/>
          <w:numId w:val="4"/>
        </w:numPr>
        <w:kinsoku w:val="0"/>
        <w:overflowPunct w:val="0"/>
        <w:autoSpaceDE w:val="0"/>
        <w:autoSpaceDN w:val="0"/>
        <w:adjustRightInd w:val="0"/>
        <w:spacing w:after="0" w:line="275" w:lineRule="exact"/>
        <w:jc w:val="both"/>
        <w:outlineLvl w:val="0"/>
        <w:rPr>
          <w:rFonts w:ascii="Times New Roman" w:hAnsi="Times New Roman"/>
          <w:sz w:val="24"/>
          <w:szCs w:val="24"/>
        </w:rPr>
      </w:pPr>
      <w:r w:rsidRPr="00A61D99">
        <w:rPr>
          <w:rFonts w:ascii="Times New Roman" w:hAnsi="Times New Roman"/>
          <w:bCs/>
          <w:spacing w:val="-1"/>
          <w:sz w:val="24"/>
          <w:szCs w:val="24"/>
        </w:rPr>
        <w:t>Employees</w:t>
      </w:r>
    </w:p>
    <w:p w:rsidR="001F4D5C" w:rsidRPr="00466E7B" w:rsidRDefault="001F4D5C" w:rsidP="001F4D5C">
      <w:pPr>
        <w:pStyle w:val="ListParagraph"/>
        <w:kinsoku w:val="0"/>
        <w:overflowPunct w:val="0"/>
        <w:autoSpaceDE w:val="0"/>
        <w:autoSpaceDN w:val="0"/>
        <w:adjustRightInd w:val="0"/>
        <w:spacing w:after="0" w:line="275" w:lineRule="exact"/>
        <w:ind w:left="1080"/>
        <w:jc w:val="both"/>
        <w:outlineLvl w:val="0"/>
        <w:rPr>
          <w:rFonts w:ascii="Times New Roman" w:hAnsi="Times New Roman"/>
          <w:sz w:val="24"/>
          <w:szCs w:val="24"/>
        </w:rPr>
      </w:pPr>
    </w:p>
    <w:p w:rsidR="001F4D5C" w:rsidRDefault="001F4D5C" w:rsidP="001F4D5C">
      <w:pPr>
        <w:kinsoku w:val="0"/>
        <w:overflowPunct w:val="0"/>
        <w:spacing w:line="275" w:lineRule="exact"/>
        <w:ind w:left="1170"/>
        <w:jc w:val="both"/>
      </w:pPr>
      <w:r w:rsidRPr="0011065D">
        <w:t>The</w:t>
      </w:r>
      <w:r w:rsidRPr="0011065D">
        <w:rPr>
          <w:spacing w:val="38"/>
        </w:rPr>
        <w:t xml:space="preserve"> </w:t>
      </w:r>
      <w:r w:rsidRPr="00466E7B">
        <w:rPr>
          <w:i/>
        </w:rPr>
        <w:t>Employees</w:t>
      </w:r>
      <w:r w:rsidRPr="0011065D">
        <w:rPr>
          <w:spacing w:val="38"/>
        </w:rPr>
        <w:t xml:space="preserve"> </w:t>
      </w:r>
      <w:r w:rsidRPr="0011065D">
        <w:t>link</w:t>
      </w:r>
      <w:r w:rsidRPr="0011065D">
        <w:rPr>
          <w:spacing w:val="38"/>
        </w:rPr>
        <w:t xml:space="preserve"> </w:t>
      </w:r>
      <w:r w:rsidRPr="0011065D">
        <w:t>sha</w:t>
      </w:r>
      <w:r>
        <w:t xml:space="preserve">ll point to the publically available report created as part of the Data Access and </w:t>
      </w:r>
      <w:proofErr w:type="spellStart"/>
      <w:r>
        <w:t>eXchange</w:t>
      </w:r>
      <w:proofErr w:type="spellEnd"/>
      <w:r>
        <w:t xml:space="preserve"> (DAX) System which will </w:t>
      </w:r>
      <w:r w:rsidRPr="0011065D">
        <w:rPr>
          <w:spacing w:val="-1"/>
        </w:rPr>
        <w:t>disclos</w:t>
      </w:r>
      <w:r>
        <w:rPr>
          <w:spacing w:val="-1"/>
        </w:rPr>
        <w:t>e the</w:t>
      </w:r>
      <w:r>
        <w:rPr>
          <w:spacing w:val="38"/>
        </w:rPr>
        <w:t xml:space="preserve"> </w:t>
      </w:r>
      <w:r w:rsidRPr="0011065D">
        <w:rPr>
          <w:spacing w:val="-1"/>
        </w:rPr>
        <w:t>information</w:t>
      </w:r>
      <w:r w:rsidRPr="0011065D">
        <w:rPr>
          <w:spacing w:val="38"/>
        </w:rPr>
        <w:t xml:space="preserve"> </w:t>
      </w:r>
      <w:r w:rsidRPr="0011065D">
        <w:rPr>
          <w:spacing w:val="-1"/>
        </w:rPr>
        <w:t>required</w:t>
      </w:r>
      <w:r w:rsidRPr="0011065D">
        <w:rPr>
          <w:spacing w:val="38"/>
        </w:rPr>
        <w:t xml:space="preserve"> </w:t>
      </w:r>
      <w:r w:rsidRPr="0011065D">
        <w:rPr>
          <w:spacing w:val="-1"/>
        </w:rPr>
        <w:t>by</w:t>
      </w:r>
      <w:r w:rsidRPr="0011065D">
        <w:rPr>
          <w:spacing w:val="38"/>
        </w:rPr>
        <w:t xml:space="preserve"> </w:t>
      </w:r>
      <w:r w:rsidRPr="0011065D">
        <w:rPr>
          <w:spacing w:val="-1"/>
        </w:rPr>
        <w:t>the</w:t>
      </w:r>
      <w:r w:rsidRPr="0011065D">
        <w:rPr>
          <w:spacing w:val="38"/>
        </w:rPr>
        <w:t xml:space="preserve"> </w:t>
      </w:r>
      <w:r w:rsidRPr="0011065D">
        <w:rPr>
          <w:spacing w:val="-1"/>
        </w:rPr>
        <w:t>policy</w:t>
      </w:r>
      <w:r w:rsidRPr="0011065D">
        <w:rPr>
          <w:spacing w:val="38"/>
        </w:rPr>
        <w:t xml:space="preserve"> </w:t>
      </w:r>
      <w:r w:rsidRPr="0011065D">
        <w:rPr>
          <w:spacing w:val="-1"/>
        </w:rPr>
        <w:t>on</w:t>
      </w:r>
      <w:r w:rsidRPr="0011065D">
        <w:rPr>
          <w:spacing w:val="39"/>
        </w:rPr>
        <w:t xml:space="preserve"> </w:t>
      </w:r>
      <w:r w:rsidRPr="005057A1">
        <w:rPr>
          <w:bCs/>
          <w:spacing w:val="-1"/>
        </w:rPr>
        <w:t>all</w:t>
      </w:r>
      <w:r w:rsidRPr="0011065D">
        <w:rPr>
          <w:b/>
          <w:bCs/>
          <w:spacing w:val="38"/>
        </w:rPr>
        <w:t xml:space="preserve"> </w:t>
      </w:r>
      <w:r w:rsidRPr="0011065D">
        <w:rPr>
          <w:spacing w:val="-1"/>
        </w:rPr>
        <w:t>employees</w:t>
      </w:r>
      <w:r w:rsidRPr="0011065D">
        <w:rPr>
          <w:spacing w:val="37"/>
        </w:rPr>
        <w:t xml:space="preserve"> </w:t>
      </w:r>
      <w:r w:rsidRPr="0011065D">
        <w:rPr>
          <w:spacing w:val="-1"/>
        </w:rPr>
        <w:t>currently</w:t>
      </w:r>
      <w:r w:rsidRPr="0011065D">
        <w:rPr>
          <w:spacing w:val="28"/>
        </w:rPr>
        <w:t xml:space="preserve"> </w:t>
      </w:r>
      <w:r w:rsidRPr="0011065D">
        <w:t>employed</w:t>
      </w:r>
      <w:r w:rsidRPr="0011065D">
        <w:rPr>
          <w:spacing w:val="28"/>
        </w:rPr>
        <w:t xml:space="preserve"> </w:t>
      </w:r>
      <w:r w:rsidRPr="0011065D">
        <w:t>by</w:t>
      </w:r>
      <w:r w:rsidRPr="0011065D">
        <w:rPr>
          <w:spacing w:val="28"/>
        </w:rPr>
        <w:t xml:space="preserve"> </w:t>
      </w:r>
      <w:r w:rsidRPr="0011065D">
        <w:t>the</w:t>
      </w:r>
      <w:r w:rsidRPr="0011065D">
        <w:rPr>
          <w:spacing w:val="28"/>
        </w:rPr>
        <w:t xml:space="preserve"> </w:t>
      </w:r>
      <w:r w:rsidRPr="0011065D">
        <w:rPr>
          <w:spacing w:val="-1"/>
        </w:rPr>
        <w:t>institution</w:t>
      </w:r>
      <w:r>
        <w:rPr>
          <w:spacing w:val="-1"/>
        </w:rPr>
        <w:t xml:space="preserve"> using the data submitted by the institution to the DAX System</w:t>
      </w:r>
      <w:r w:rsidRPr="0011065D">
        <w:rPr>
          <w:spacing w:val="-1"/>
        </w:rPr>
        <w:t>.</w:t>
      </w:r>
      <w:r>
        <w:rPr>
          <w:spacing w:val="-1"/>
        </w:rPr>
        <w:t xml:space="preserve">  </w:t>
      </w:r>
      <w:r w:rsidRPr="00A61D99">
        <w:t xml:space="preserve">The link shall point </w:t>
      </w:r>
      <w:r w:rsidRPr="00465E5F">
        <w:t xml:space="preserve">to </w:t>
      </w:r>
      <w:r w:rsidRPr="00A61D99">
        <w:rPr>
          <w:spacing w:val="-1"/>
          <w:u w:val="single"/>
        </w:rPr>
        <w:t xml:space="preserve">https://dax.dpe.edu/Reports/Policy30402Per.aspx?colcode=99 </w:t>
      </w:r>
      <w:r>
        <w:t>where 99 is the institution’s DAX college code.</w:t>
      </w:r>
    </w:p>
    <w:p w:rsidR="001F4D5C" w:rsidRDefault="001F4D5C" w:rsidP="001F4D5C">
      <w:pPr>
        <w:kinsoku w:val="0"/>
        <w:overflowPunct w:val="0"/>
        <w:spacing w:line="275" w:lineRule="exact"/>
        <w:jc w:val="both"/>
      </w:pPr>
    </w:p>
    <w:p w:rsidR="001F4D5C" w:rsidRPr="00970FBF" w:rsidRDefault="001F4D5C" w:rsidP="001F4D5C">
      <w:pPr>
        <w:pStyle w:val="ListParagraph"/>
        <w:numPr>
          <w:ilvl w:val="0"/>
          <w:numId w:val="1"/>
        </w:numPr>
        <w:autoSpaceDE w:val="0"/>
        <w:autoSpaceDN w:val="0"/>
        <w:adjustRightInd w:val="0"/>
        <w:spacing w:after="0" w:line="240" w:lineRule="auto"/>
        <w:jc w:val="both"/>
        <w:rPr>
          <w:rFonts w:ascii="Times New Roman" w:hAnsi="Times New Roman"/>
          <w:sz w:val="24"/>
          <w:szCs w:val="24"/>
          <w:highlight w:val="yellow"/>
        </w:rPr>
      </w:pPr>
      <w:r w:rsidRPr="00970FBF">
        <w:rPr>
          <w:rFonts w:ascii="Times New Roman" w:hAnsi="Times New Roman"/>
          <w:sz w:val="24"/>
          <w:szCs w:val="24"/>
          <w:highlight w:val="yellow"/>
        </w:rPr>
        <w:t>All financial data shall be published in a format capable of being easily downloaded, searched, and sorted by software commonly available on consumer-owned personal computers over internet connections.</w:t>
      </w:r>
    </w:p>
    <w:p w:rsidR="001F4D5C" w:rsidRPr="00466E7B" w:rsidRDefault="001F4D5C" w:rsidP="001F4D5C">
      <w:pPr>
        <w:jc w:val="both"/>
      </w:pPr>
    </w:p>
    <w:p w:rsidR="001F4D5C" w:rsidRDefault="001F4D5C" w:rsidP="001F4D5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E41A75">
        <w:rPr>
          <w:rFonts w:ascii="Times New Roman" w:hAnsi="Times New Roman"/>
          <w:sz w:val="24"/>
          <w:szCs w:val="24"/>
        </w:rPr>
        <w:t xml:space="preserve">The Alabama Community College System Office shall maintain electronic links to each institution’s financial data. </w:t>
      </w:r>
    </w:p>
    <w:p w:rsidR="001F4D5C" w:rsidRDefault="001F4D5C" w:rsidP="001F4D5C">
      <w:pPr>
        <w:pStyle w:val="ListParagraph"/>
        <w:rPr>
          <w:rFonts w:ascii="Times New Roman" w:hAnsi="Times New Roman"/>
          <w:sz w:val="24"/>
          <w:szCs w:val="24"/>
        </w:rPr>
      </w:pPr>
    </w:p>
    <w:p w:rsidR="001F4D5C" w:rsidRDefault="001F4D5C" w:rsidP="001F4D5C">
      <w:pPr>
        <w:pStyle w:val="ListParagraph"/>
        <w:autoSpaceDE w:val="0"/>
        <w:autoSpaceDN w:val="0"/>
        <w:adjustRightInd w:val="0"/>
        <w:spacing w:after="0" w:line="240" w:lineRule="auto"/>
        <w:ind w:left="0"/>
        <w:jc w:val="both"/>
        <w:rPr>
          <w:rFonts w:ascii="Times New Roman" w:hAnsi="Times New Roman"/>
          <w:sz w:val="24"/>
          <w:szCs w:val="24"/>
        </w:rPr>
      </w:pPr>
    </w:p>
    <w:p w:rsidR="00162EA1" w:rsidRDefault="00162EA1"/>
    <w:sectPr w:rsidR="0016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79E"/>
    <w:multiLevelType w:val="hybridMultilevel"/>
    <w:tmpl w:val="EA709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445DF"/>
    <w:multiLevelType w:val="hybridMultilevel"/>
    <w:tmpl w:val="3FAE6910"/>
    <w:lvl w:ilvl="0" w:tplc="F6723510">
      <w:start w:val="3"/>
      <w:numFmt w:val="lowerLetter"/>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3CC1"/>
    <w:multiLevelType w:val="hybridMultilevel"/>
    <w:tmpl w:val="FB2EC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F054EA"/>
    <w:multiLevelType w:val="hybridMultilevel"/>
    <w:tmpl w:val="7A3CE24A"/>
    <w:lvl w:ilvl="0" w:tplc="EF38DAF4">
      <w:start w:val="1"/>
      <w:numFmt w:val="lowerLetter"/>
      <w:lvlText w:val="%1."/>
      <w:lvlJc w:val="left"/>
      <w:pPr>
        <w:ind w:left="1080" w:hanging="360"/>
      </w:pPr>
      <w:rPr>
        <w:rFonts w:hint="default"/>
        <w:b w:val="0"/>
        <w:u w:val="no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9309E"/>
    <w:multiLevelType w:val="hybridMultilevel"/>
    <w:tmpl w:val="9F26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5C"/>
    <w:rsid w:val="00162EA1"/>
    <w:rsid w:val="001F4D5C"/>
    <w:rsid w:val="004023F7"/>
    <w:rsid w:val="004C59EF"/>
    <w:rsid w:val="0097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5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5C"/>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5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5C"/>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Owes</dc:creator>
  <cp:lastModifiedBy>Bass, Michelle</cp:lastModifiedBy>
  <cp:revision>3</cp:revision>
  <dcterms:created xsi:type="dcterms:W3CDTF">2018-03-14T14:50:00Z</dcterms:created>
  <dcterms:modified xsi:type="dcterms:W3CDTF">2018-03-14T14:51:00Z</dcterms:modified>
</cp:coreProperties>
</file>